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პრეზენტაცია</w:t>
      </w:r>
    </w:p>
    <w:p>
      <w:pPr>
        <w:spacing w:before="0" w:after="200" w:line="276"/>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სლაიდი 1.</w:t>
      </w:r>
    </w:p>
    <w:p>
      <w:pPr>
        <w:spacing w:before="0" w:after="200" w:line="276"/>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განათლების ეტპები საქართველოში:</w:t>
      </w:r>
    </w:p>
    <w:p>
      <w:pPr>
        <w:spacing w:before="0" w:after="200" w:line="276"/>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 სკოლამდელი განათლება;</w:t>
      </w:r>
    </w:p>
    <w:p>
      <w:pPr>
        <w:spacing w:before="0" w:after="200" w:line="276"/>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-დაწყებითი განათლება;</w:t>
      </w:r>
    </w:p>
    <w:p>
      <w:pPr>
        <w:spacing w:before="0" w:after="200" w:line="276"/>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-საბაზისო განათლება;</w:t>
      </w:r>
    </w:p>
    <w:p>
      <w:pPr>
        <w:spacing w:before="0" w:after="200" w:line="276"/>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-ზოგადი (საშუალო) განათლება;</w:t>
      </w:r>
    </w:p>
    <w:p>
      <w:pPr>
        <w:spacing w:before="0" w:after="200" w:line="276"/>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-პროფესიული განათლება;</w:t>
      </w:r>
    </w:p>
    <w:p>
      <w:pPr>
        <w:spacing w:before="0" w:after="200" w:line="276"/>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-უმაღლესი განათლების </w:t>
      </w:r>
      <w:r>
        <w:rPr>
          <w:rFonts w:ascii="Sylfaen" w:hAnsi="Sylfaen" w:cs="Sylfaen" w:eastAsia="Sylfaen"/>
          <w:color w:val="auto"/>
          <w:spacing w:val="0"/>
          <w:position w:val="0"/>
          <w:sz w:val="22"/>
          <w:shd w:fill="auto" w:val="clear"/>
        </w:rPr>
        <w:t xml:space="preserve">I</w:t>
      </w:r>
      <w:r>
        <w:rPr>
          <w:rFonts w:ascii="Sylfaen" w:hAnsi="Sylfaen" w:cs="Sylfaen" w:eastAsia="Sylfaen"/>
          <w:color w:val="auto"/>
          <w:spacing w:val="0"/>
          <w:position w:val="0"/>
          <w:sz w:val="22"/>
          <w:shd w:fill="auto" w:val="clear"/>
        </w:rPr>
        <w:t xml:space="preserve"> საფეხური - ბაკალავრიატი;</w:t>
      </w:r>
    </w:p>
    <w:p>
      <w:pPr>
        <w:spacing w:before="0" w:after="200" w:line="276"/>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-უმაღლესი განათლების </w:t>
      </w:r>
      <w:r>
        <w:rPr>
          <w:rFonts w:ascii="Sylfaen" w:hAnsi="Sylfaen" w:cs="Sylfaen" w:eastAsia="Sylfaen"/>
          <w:color w:val="auto"/>
          <w:spacing w:val="0"/>
          <w:position w:val="0"/>
          <w:sz w:val="22"/>
          <w:shd w:fill="auto" w:val="clear"/>
        </w:rPr>
        <w:t xml:space="preserve">II </w:t>
      </w:r>
      <w:r>
        <w:rPr>
          <w:rFonts w:ascii="Sylfaen" w:hAnsi="Sylfaen" w:cs="Sylfaen" w:eastAsia="Sylfaen"/>
          <w:color w:val="auto"/>
          <w:spacing w:val="0"/>
          <w:position w:val="0"/>
          <w:sz w:val="22"/>
          <w:shd w:fill="auto" w:val="clear"/>
        </w:rPr>
        <w:t xml:space="preserve">საფესხური - მაგისტრატურა;</w:t>
      </w:r>
    </w:p>
    <w:p>
      <w:pPr>
        <w:spacing w:before="0" w:after="200" w:line="276"/>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-უმაღლესი განათლების </w:t>
      </w:r>
      <w:r>
        <w:rPr>
          <w:rFonts w:ascii="Sylfaen" w:hAnsi="Sylfaen" w:cs="Sylfaen" w:eastAsia="Sylfaen"/>
          <w:color w:val="auto"/>
          <w:spacing w:val="0"/>
          <w:position w:val="0"/>
          <w:sz w:val="22"/>
          <w:shd w:fill="auto" w:val="clear"/>
        </w:rPr>
        <w:t xml:space="preserve">III </w:t>
      </w:r>
      <w:r>
        <w:rPr>
          <w:rFonts w:ascii="Sylfaen" w:hAnsi="Sylfaen" w:cs="Sylfaen" w:eastAsia="Sylfaen"/>
          <w:color w:val="auto"/>
          <w:spacing w:val="0"/>
          <w:position w:val="0"/>
          <w:sz w:val="22"/>
          <w:shd w:fill="auto" w:val="clear"/>
        </w:rPr>
        <w:t xml:space="preserve">საფეხური - დოქტორანტურა/ასპირანტურა</w:t>
      </w:r>
    </w:p>
    <w:p>
      <w:pPr>
        <w:spacing w:before="0" w:after="200" w:line="276"/>
        <w:ind w:right="0" w:left="0" w:firstLine="0"/>
        <w:jc w:val="left"/>
        <w:rPr>
          <w:rFonts w:ascii="Sylfaen" w:hAnsi="Sylfaen" w:cs="Sylfaen" w:eastAsia="Sylfaen"/>
          <w:color w:val="auto"/>
          <w:spacing w:val="0"/>
          <w:position w:val="0"/>
          <w:sz w:val="22"/>
          <w:shd w:fill="auto" w:val="clear"/>
        </w:rPr>
      </w:pPr>
    </w:p>
    <w:p>
      <w:pPr>
        <w:spacing w:before="0" w:after="200" w:line="276"/>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სლაიდი 2.</w:t>
      </w:r>
    </w:p>
    <w:p>
      <w:pPr>
        <w:spacing w:before="0" w:after="200" w:line="276"/>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ჩარიცხვების სტატისტიკა:</w:t>
      </w:r>
    </w:p>
    <w:p>
      <w:pPr>
        <w:spacing w:before="0" w:after="200" w:line="240"/>
        <w:ind w:right="0" w:left="0" w:firstLine="0"/>
        <w:jc w:val="left"/>
        <w:rPr>
          <w:rFonts w:ascii="Sylfaen" w:hAnsi="Sylfaen" w:cs="Sylfaen" w:eastAsia="Sylfaen"/>
          <w:color w:val="auto"/>
          <w:spacing w:val="0"/>
          <w:position w:val="0"/>
          <w:sz w:val="22"/>
          <w:shd w:fill="auto" w:val="clear"/>
        </w:rPr>
      </w:pPr>
      <w:r>
        <w:object w:dxaOrig="5715" w:dyaOrig="3839">
          <v:rect xmlns:o="urn:schemas-microsoft-com:office:office" xmlns:v="urn:schemas-microsoft-com:vml" id="rectole0000000000" style="width:285.750000pt;height:191.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Dib" DrawAspect="Content" ObjectID="0000000000" ShapeID="rectole0000000000" r:id="docRId0"/>
        </w:object>
      </w:r>
    </w:p>
    <w:p>
      <w:pPr>
        <w:spacing w:before="0" w:after="200" w:line="240"/>
        <w:ind w:right="0" w:left="0" w:firstLine="0"/>
        <w:jc w:val="left"/>
        <w:rPr>
          <w:rFonts w:ascii="Sylfaen" w:hAnsi="Sylfaen" w:cs="Sylfaen" w:eastAsia="Sylfaen"/>
          <w:color w:val="auto"/>
          <w:spacing w:val="0"/>
          <w:position w:val="0"/>
          <w:sz w:val="22"/>
          <w:shd w:fill="auto" w:val="clear"/>
        </w:rPr>
      </w:pPr>
      <w:r>
        <w:object w:dxaOrig="4619" w:dyaOrig="3509">
          <v:rect xmlns:o="urn:schemas-microsoft-com:office:office" xmlns:v="urn:schemas-microsoft-com:vml" id="rectole0000000001" style="width:230.950000pt;height:175.4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Dib" DrawAspect="Content" ObjectID="0000000001" ShapeID="rectole0000000001" r:id="docRId2"/>
        </w:object>
      </w:r>
    </w:p>
    <w:p>
      <w:pPr>
        <w:spacing w:before="0" w:after="200" w:line="240"/>
        <w:ind w:right="0" w:left="0" w:firstLine="0"/>
        <w:jc w:val="left"/>
        <w:rPr>
          <w:rFonts w:ascii="Sylfaen" w:hAnsi="Sylfaen" w:cs="Sylfaen" w:eastAsia="Sylfaen"/>
          <w:color w:val="auto"/>
          <w:spacing w:val="0"/>
          <w:position w:val="0"/>
          <w:sz w:val="22"/>
          <w:shd w:fill="auto" w:val="clear"/>
        </w:rPr>
      </w:pPr>
      <w:r>
        <w:object w:dxaOrig="4649" w:dyaOrig="3750">
          <v:rect xmlns:o="urn:schemas-microsoft-com:office:office" xmlns:v="urn:schemas-microsoft-com:vml" id="rectole0000000002" style="width:232.450000pt;height:187.5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Dib" DrawAspect="Content" ObjectID="0000000002" ShapeID="rectole0000000002" r:id="docRId4"/>
        </w:object>
      </w:r>
    </w:p>
    <w:p>
      <w:pPr>
        <w:spacing w:before="0" w:after="200" w:line="240"/>
        <w:ind w:right="0" w:left="0" w:firstLine="0"/>
        <w:jc w:val="left"/>
        <w:rPr>
          <w:rFonts w:ascii="Sylfaen" w:hAnsi="Sylfaen" w:cs="Sylfaen" w:eastAsia="Sylfaen"/>
          <w:color w:val="auto"/>
          <w:spacing w:val="0"/>
          <w:position w:val="0"/>
          <w:sz w:val="22"/>
          <w:shd w:fill="auto" w:val="clear"/>
        </w:rPr>
      </w:pPr>
      <w:r>
        <w:object w:dxaOrig="4665" w:dyaOrig="4080">
          <v:rect xmlns:o="urn:schemas-microsoft-com:office:office" xmlns:v="urn:schemas-microsoft-com:vml" id="rectole0000000003" style="width:233.250000pt;height:204.0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Dib" DrawAspect="Content" ObjectID="0000000003" ShapeID="rectole0000000003" r:id="docRId6"/>
        </w:objec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სლაიდი 3. დასაქმებულობა</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 </w:t>
      </w:r>
      <w:r>
        <w:rPr>
          <w:rFonts w:ascii="Sylfaen" w:hAnsi="Sylfaen" w:cs="Sylfaen" w:eastAsia="Sylfaen"/>
          <w:color w:val="auto"/>
          <w:spacing w:val="0"/>
          <w:position w:val="0"/>
          <w:sz w:val="22"/>
          <w:shd w:fill="auto" w:val="clear"/>
        </w:rPr>
        <w:t xml:space="preserve">იზრდება კონკურეცია;</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 ძალიან დიდია უმაღლეს განათლების მქონე პირთა რიცხვი თუმცა ძალიან მცირეა და კვლავ მცირდება უშალო ხელობის სპეციალისტები;</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 არსებული გამოწვევები:</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--უმაღლესი განათლების დაბალი ხარისხი, რომელიც ძირითადად შემოიფარგლება თეორიული ცოდნის გაზიარებით და პრაქტიკის ნაკლებებით;</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--წარმოაუგენლად მაღალი ჩარიცხვის მაჩვენებელი;</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--ძალიან ძვირი მომსახურება და გაურკეველი მოლოდინის მქონი და არასწორად განსაზღვრული (ზოგად შემთხვევაში) ინვესტიცია.</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**პროფესიული განათლების უპირატესობა</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--პირველ რიგში ყველა არ შეიძლება იყოს უმაღლეს განათ</w:t>
      </w:r>
      <w:r>
        <w:rPr>
          <w:rFonts w:ascii="Sylfaen" w:hAnsi="Sylfaen" w:cs="Sylfaen" w:eastAsia="Sylfaen"/>
          <w:color w:val="auto"/>
          <w:spacing w:val="0"/>
          <w:position w:val="0"/>
          <w:sz w:val="22"/>
          <w:shd w:fill="auto" w:val="clear"/>
        </w:rPr>
        <w:t xml:space="preserve">ლებული;</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--ძალიან საჭირო ხელობის მცოდნე სპეციალისტების სიმცირე და ნაკლებობა ზრიდის წარმატების შესაძლებლობას ამა-თუ-იმ საჭირო ხელობაში.</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--თითქმის სუბსიდირებული სახელმწიფოს მხრიდან ან იშვიათ შემთხვევაში ძალიან მცირე გადასახადი სტუდენტის მხრიდან.</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აქვე ყველა პროფესიული სასწავლებელი მარტივი მისაგნებია და მდებარეობს თითქმის ყველა ქალაქსა და მუნიციპალურ ცენტრში აღჭურვილია ასევე საერთო საცხოვრებლით.</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**არსებული გამოწვევები პროფესიული განათლების მიმართ:</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--უმაღლესი განათლების სტერეტიპირება ოჯახის მხრიდან;</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--ინფორმაციის ნაკლებობა;</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სლაიდი 4. პოპულარული პროფესიები პროფესიულ სასწავლებებში </w:t>
      </w:r>
    </w:p>
    <w:p>
      <w:pPr>
        <w:spacing w:before="0" w:after="200" w:line="240"/>
        <w:ind w:right="0" w:left="0" w:firstLine="0"/>
        <w:jc w:val="left"/>
        <w:rPr>
          <w:rFonts w:ascii="Sylfaen" w:hAnsi="Sylfaen" w:cs="Sylfaen" w:eastAsia="Sylfaen"/>
          <w:color w:val="auto"/>
          <w:spacing w:val="0"/>
          <w:position w:val="0"/>
          <w:sz w:val="22"/>
          <w:shd w:fill="auto" w:val="clear"/>
        </w:rPr>
      </w:pPr>
      <w:r>
        <w:object w:dxaOrig="4665" w:dyaOrig="4080">
          <v:rect xmlns:o="urn:schemas-microsoft-com:office:office" xmlns:v="urn:schemas-microsoft-com:vml" id="rectole0000000004" style="width:233.250000pt;height:204.0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ამასთანავე ტურიზმის მენეჯმენტი, რაც ძალიან მნიშნელოვანი მიმართულება გახდა საქართველოს ეკონომიკაში.</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სლაიდი 5. დასაქმების სტასტიკა:</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პროფესიულ საგანმანათლებლო პროგრამებზე ჩაბარების მსურველთა</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(რეგისტრანტთა) რაოდენობა 2013 წლიდან ყოველწლიურად იზრდება. 2013 წელს</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პროფესიულ საგანამანათლებლო პროგრამებზე ჩაბარების სურვილი გამოთქვა 12 876</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აპლიკანტმა, ხოლო 2016 წელს - 19535-მა. პროფესიულ საგანამანთლებლო</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პროგრამებზე რეგისტრანტთა რაოდენობის შესახებ დეტალური ინფორმაციის</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მისაღებად იხ. დიაგრამა #1</w:t>
      </w:r>
    </w:p>
    <w:p>
      <w:pPr>
        <w:spacing w:before="0" w:after="200" w:line="240"/>
        <w:ind w:right="0" w:left="0" w:firstLine="0"/>
        <w:jc w:val="left"/>
        <w:rPr>
          <w:rFonts w:ascii="Sylfaen" w:hAnsi="Sylfaen" w:cs="Sylfaen" w:eastAsia="Sylfaen"/>
          <w:color w:val="auto"/>
          <w:spacing w:val="0"/>
          <w:position w:val="0"/>
          <w:sz w:val="22"/>
          <w:shd w:fill="auto" w:val="clear"/>
        </w:rPr>
      </w:pPr>
      <w:r>
        <w:object w:dxaOrig="8310" w:dyaOrig="4935">
          <v:rect xmlns:o="urn:schemas-microsoft-com:office:office" xmlns:v="urn:schemas-microsoft-com:vml" id="rectole0000000005" style="width:415.500000pt;height:246.7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Dib" DrawAspect="Content" ObjectID="0000000005" ShapeID="rectole0000000005" r:id="docRId10"/>
        </w:object>
      </w:r>
    </w:p>
    <w:p>
      <w:pPr>
        <w:spacing w:before="0" w:after="200" w:line="240"/>
        <w:ind w:right="0" w:left="0" w:firstLine="0"/>
        <w:jc w:val="left"/>
        <w:rPr>
          <w:rFonts w:ascii="Sylfaen" w:hAnsi="Sylfaen" w:cs="Sylfaen" w:eastAsia="Sylfaen"/>
          <w:color w:val="auto"/>
          <w:spacing w:val="0"/>
          <w:position w:val="0"/>
          <w:sz w:val="22"/>
          <w:shd w:fill="auto" w:val="clear"/>
        </w:rPr>
      </w:pPr>
      <w:r>
        <w:object w:dxaOrig="8310" w:dyaOrig="4245">
          <v:rect xmlns:o="urn:schemas-microsoft-com:office:office" xmlns:v="urn:schemas-microsoft-com:vml" id="rectole0000000006" style="width:415.500000pt;height:212.25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Dib" DrawAspect="Content" ObjectID="0000000006" ShapeID="rectole0000000006" r:id="docRId12"/>
        </w:objec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სლაიდი 6. სად შეგიძლიათ მუშაობის დაწყება პროფესიული განათლების მიღების შემდგომ</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 სპეციალობას გააჩნია, შეგიძ</w:t>
      </w:r>
      <w:r>
        <w:rPr>
          <w:rFonts w:ascii="Sylfaen" w:hAnsi="Sylfaen" w:cs="Sylfaen" w:eastAsia="Sylfaen"/>
          <w:color w:val="auto"/>
          <w:spacing w:val="0"/>
          <w:position w:val="0"/>
          <w:sz w:val="22"/>
          <w:shd w:fill="auto" w:val="clear"/>
        </w:rPr>
        <w:t xml:space="preserve">ლიათ დაიწყოთ ნებისმიერ ორგანიზაციაში მუშაობა (სპეციალობის გათვალისწინებით რა თქმა უნდა);</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--შეგიძლიათ გახდეთ თვითდასაქმებული ან პირიქით აქეთ აიყვანოთ თანამშრომლები;</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--ან თუნდაც დაიწყოთ მუშაობა თუნდაც ისეთ სფეროში რაც დღესდღებით ერთ-ერთი ყველაზე პერქპეტიული მიმართულებაა - ტურიზმი, როგორიცაა თუნდაც სასტუმროს მიმართულება.</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 საქართველოში ძალიან ბევრი სასტუმროა, რომლითაგან ერთ-ერთი განსაკუთრებულად გამოირჩევა - ესაა მარიოტ ინტერნეიშენელის სასტუმროები, რომლებიც ძალიან პრესტიჟულ და პოპულარულ სასტუმროებად ითვლება როგორც საქართველოში, ასევე მთელს მსოფლიოში.</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სლაიდი 7. მარიოტის შესახებ</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 საქართველოში შემოვიდა 2002 წლიდან;</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 ამჟამად მარიოტის სასტუმროები მდებარეობს თბილისში, ურეკსა და ბათუმში, თუმცა სამომავლოდ იგეგმება დამატებით გაიხსნას აბასთუმანში, ქუთაისში და დამატებითი სასტუმროები ასევე თბილისსა და ბათუმში.</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-საქართველოში ოპერირების სამი კატეგორიის სასტუმრო, რომლიდანაც ყველაზე მაღალი მეხუთე კატეგორიის უშუალოდ მარიოტის ბრენდის სასტუმროები წარმოადგენენ, რომლებიც თბილისში, ურეკში, კერძოდ კი შეკვეთილსა და ბათუმში მდებარეობს და წარმოადგენ პრემიუმ ხარისხის სასტუმროებს;</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-შემდგომი მეოთხე კატეგორიის სასტუმროების ბათუმისა და თბილისის შერატონი, ასევე რუმსი, რომელიც ასევე მარიოტ ინტერნეიშენალის ბრენდით გადის;</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-მესამე, ანუ ბიზნეს ტიპის, სხვა სიტყვებით შერჩევითი სერვისის, ანუ ნაწილი იმ სერვისების გარეშე, რომელიც ხელმისაწვდომია მეოთხე და მეხუთე კატეგორიის სასტუმროებში, წარმოადგენენ ქორთიარდ მარიოტი თბილისსა და ბათუმში, რომელიც ახლო მომავალში იგეგმება, რომ გაიხსნას;</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-ყველაზე დაბალი და ბიუჯეტური კატეგორიის სასტუმრო, რომელიც ასევე მარიოტ ინტერნეიშენალის ბრენდით გადის, არის თბილისში მდებარე მეორე კატეგორიის სასტუმრო მოქსი, რომელიც გათვლილია ძირითადად ახალგაზრდა მოლაშქრე ე.წ. "მოხეტიალე" ტურისტებისთვის.</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--თითოეულ ამ სასტუმროში მუშაობს ასობით თანამშრომელი, დაწყებული მიმღები დეპატამენტიდან და დასრულებული ადმინისტრაციით.</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--სასტუმრომ, რომ იფუქნციონიროს დაუბრკოლებლად აუცილებელია საათივით იყვნენ თანამშრომლობაში მასში შემავალი ყველა დეპარტამენტი:</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---სტუმრების მიმღები განყოფილება;</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---ოთახების მოვლა-მოწესრიგების განყოფილება;</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---რესტორნის, მიმტანებისა და სამზარეულოს განყოფილება;</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---საინჟინრო განყოფილება;</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---დასუფთავების განყოფილება;</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---უსაფრთხოების განყოფილება;</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---ღონისძებების განყოფილება;</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---გაყიდვების განყოფილება;</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---ფინანსური განყოფულება;</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---იურიდიული განყოფილება;</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---ადამიანური რესურების განყოფილება</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---ადმინისტრაციული განყოფილება</w:t>
      </w:r>
    </w:p>
    <w:p>
      <w:pPr>
        <w:spacing w:before="0" w:after="200" w:line="24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--აქედან გამომდინარე შესაძლებელია თავისუფლად უმაღლესი განათლების გარეშე უმეტესობა ზემოჩამოთვლილ დეპატამენტებში დასაქმდეთ და გაიზარდოთ პროფესიულად.</w:t>
      </w:r>
    </w:p>
    <w:p>
      <w:pPr>
        <w:spacing w:before="0" w:after="200" w:line="240"/>
        <w:ind w:right="0" w:left="0" w:firstLine="0"/>
        <w:jc w:val="left"/>
        <w:rPr>
          <w:rFonts w:ascii="Sylfaen" w:hAnsi="Sylfaen" w:cs="Sylfaen" w:eastAsia="Sylfaen"/>
          <w:color w:val="auto"/>
          <w:spacing w:val="0"/>
          <w:position w:val="0"/>
          <w:sz w:val="22"/>
          <w:shd w:fill="auto" w:val="clear"/>
        </w:rPr>
      </w:pPr>
    </w:p>
    <w:p>
      <w:pPr>
        <w:spacing w:before="0" w:after="200" w:line="240"/>
        <w:ind w:right="0" w:left="0" w:firstLine="0"/>
        <w:jc w:val="left"/>
        <w:rPr>
          <w:rFonts w:ascii="Sylfaen" w:hAnsi="Sylfaen" w:cs="Sylfaen" w:eastAsia="Sylfaen"/>
          <w:color w:val="auto"/>
          <w:spacing w:val="0"/>
          <w:position w:val="0"/>
          <w:sz w:val="22"/>
          <w:shd w:fill="auto" w:val="clear"/>
        </w:rPr>
      </w:pPr>
    </w:p>
    <w:p>
      <w:pPr>
        <w:spacing w:before="0" w:after="200" w:line="240"/>
        <w:ind w:right="0" w:left="0" w:firstLine="0"/>
        <w:jc w:val="left"/>
        <w:rPr>
          <w:rFonts w:ascii="Sylfaen" w:hAnsi="Sylfaen" w:cs="Sylfaen" w:eastAsia="Sylfaen"/>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6.wmf" Id="docRId13" Type="http://schemas.openxmlformats.org/officeDocument/2006/relationships/image" /><Relationship Target="media/image1.wmf" Id="docRId3" Type="http://schemas.openxmlformats.org/officeDocument/2006/relationships/image" /><Relationship Target="media/image3.wmf" Id="docRId7" Type="http://schemas.openxmlformats.org/officeDocument/2006/relationships/image" /><Relationship Target="embeddings/oleObject5.bin" Id="docRId10" Type="http://schemas.openxmlformats.org/officeDocument/2006/relationships/oleObject" /><Relationship Target="numbering.xml" Id="docRId14" Type="http://schemas.openxmlformats.org/officeDocument/2006/relationships/numbering"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styles.xml" Id="docRId15" Type="http://schemas.openxmlformats.org/officeDocument/2006/relationships/styles"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embeddings/oleObject2.bin" Id="docRId4" Type="http://schemas.openxmlformats.org/officeDocument/2006/relationships/oleObject" /><Relationship Target="embeddings/oleObject4.bin" Id="docRId8" Type="http://schemas.openxmlformats.org/officeDocument/2006/relationships/oleObject" /></Relationships>
</file>