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A5546C" w:rsidRPr="00400DA2" w:rsidRDefault="00A5546C" w:rsidP="00A5546C">
      <w:pPr>
        <w:rPr>
          <w:rFonts w:ascii="Sylfaen" w:hAnsi="Sylfaen"/>
          <w:b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>
        <w:rPr>
          <w:rFonts w:ascii="Sylfaen" w:hAnsi="Sylfaen"/>
          <w:b/>
          <w:sz w:val="16"/>
          <w:szCs w:val="16"/>
          <w:lang w:val="ka-GE"/>
        </w:rPr>
        <w:t xml:space="preserve"> თეიმურაზ ჯანელიძე</w:t>
      </w:r>
    </w:p>
    <w:p w:rsidR="00A5546C" w:rsidRPr="00400DA2" w:rsidRDefault="00A5546C" w:rsidP="00A5546C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A5546C" w:rsidRPr="00400DA2" w:rsidRDefault="00A5546C" w:rsidP="00A5546C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როლი/სამსახური და ორგანიზაცია: </w:t>
      </w:r>
      <w:r>
        <w:rPr>
          <w:rFonts w:ascii="Sylfaen" w:hAnsi="Sylfaen"/>
          <w:b/>
          <w:sz w:val="16"/>
          <w:szCs w:val="16"/>
          <w:lang w:val="ka-GE"/>
        </w:rPr>
        <w:t>ადგილობრივი მკვიდრი</w:t>
      </w:r>
    </w:p>
    <w:p w:rsidR="00A5546C" w:rsidRPr="00400DA2" w:rsidRDefault="00A5546C" w:rsidP="00A5546C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ზოგადი ინფორმაცია მის შესახებ: ასაკი: </w:t>
      </w:r>
      <w:r>
        <w:rPr>
          <w:rFonts w:ascii="Sylfaen" w:hAnsi="Sylfaen"/>
          <w:sz w:val="16"/>
          <w:szCs w:val="16"/>
          <w:lang w:val="ka-GE"/>
        </w:rPr>
        <w:t xml:space="preserve">69 </w:t>
      </w:r>
      <w:r w:rsidRPr="00400DA2">
        <w:rPr>
          <w:rFonts w:ascii="Sylfaen" w:hAnsi="Sylfaen"/>
          <w:sz w:val="16"/>
          <w:szCs w:val="16"/>
          <w:lang w:val="ka-GE"/>
        </w:rPr>
        <w:t xml:space="preserve"> წლის, </w:t>
      </w:r>
      <w:r>
        <w:rPr>
          <w:rFonts w:ascii="Sylfaen" w:hAnsi="Sylfaen"/>
          <w:sz w:val="16"/>
          <w:szCs w:val="16"/>
          <w:lang w:val="ka-GE"/>
        </w:rPr>
        <w:t>ადგილობრივი მკვიდრი, პუბლიცისტი</w:t>
      </w:r>
    </w:p>
    <w:p w:rsidR="00A5546C" w:rsidRPr="00400DA2" w:rsidRDefault="00A5546C" w:rsidP="00A5546C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A5546C" w:rsidRDefault="00A5546C" w:rsidP="00400DA2">
      <w:pPr>
        <w:rPr>
          <w:rFonts w:ascii="Sylfaen" w:hAnsi="Sylfaen"/>
          <w:sz w:val="16"/>
          <w:szCs w:val="16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E707EE">
        <w:trPr>
          <w:trHeight w:val="1085"/>
        </w:trPr>
        <w:tc>
          <w:tcPr>
            <w:tcW w:w="4117" w:type="dxa"/>
          </w:tcPr>
          <w:p w:rsidR="007950CB" w:rsidRDefault="009A3BE0" w:rsidP="009A3BE0">
            <w:r>
              <w:rPr>
                <w:rFonts w:ascii="Sylfaen" w:hAnsi="Sylfaen"/>
                <w:lang w:val="ka-GE"/>
              </w:rPr>
              <w:t xml:space="preserve">სახლ-მუზეუმში ეწყობოდა </w:t>
            </w:r>
            <w:r w:rsidRPr="00C62C5A">
              <w:rPr>
                <w:rFonts w:ascii="Sylfaen" w:hAnsi="Sylfaen"/>
                <w:lang w:val="ka-GE"/>
              </w:rPr>
              <w:t>ღია კარის  დღეები, ქორეოგრაფიული კონცერტები, ლიტერატურული საღამოები, აქ იკრიბებოდა სხვადასხვა სახელოვანი ადამიანები და მწერლები.</w:t>
            </w:r>
            <w:r>
              <w:rPr>
                <w:rFonts w:ascii="Sylfaen" w:hAnsi="Sylfaen"/>
                <w:lang w:val="ka-GE"/>
              </w:rPr>
              <w:t xml:space="preserve"> ეწყობოდა ლიტერატურული საღამოები. </w:t>
            </w:r>
            <w:r w:rsidRPr="00C62C5A">
              <w:rPr>
                <w:rFonts w:ascii="Sylfaen" w:hAnsi="Sylfaen"/>
                <w:lang w:val="ka-GE"/>
              </w:rPr>
              <w:t xml:space="preserve">თვითშემოქმდებითი კოლექტივების ფესტივალი, აქ იკრიბებოდნენ სხვადასხვა სოფლების ჯგუფები და წარმოადგენდნენ თავიანთ შემოქმედებას. </w:t>
            </w:r>
          </w:p>
        </w:tc>
        <w:tc>
          <w:tcPr>
            <w:tcW w:w="4117" w:type="dxa"/>
          </w:tcPr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პირველი და მნიშვნელოვანი პრობლემა არის სველი წერტილების </w:t>
            </w:r>
            <w:r w:rsidRPr="00C315B4">
              <w:rPr>
                <w:rFonts w:ascii="Sylfaen" w:hAnsi="Sylfaen"/>
                <w:lang w:val="ka-GE"/>
              </w:rPr>
              <w:t>მოწესრიგება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D30A4D">
              <w:rPr>
                <w:rFonts w:ascii="Sylfaen" w:hAnsi="Sylfaen"/>
                <w:color w:val="000000" w:themeColor="text1"/>
                <w:lang w:val="ka-GE"/>
              </w:rPr>
              <w:t>ამფითეატრის აღდგენა</w:t>
            </w:r>
            <w:r>
              <w:rPr>
                <w:rFonts w:ascii="Sylfaen" w:hAnsi="Sylfaen"/>
                <w:color w:val="000000" w:themeColor="text1"/>
                <w:lang w:val="ka-GE"/>
              </w:rPr>
              <w:t>, სწორედ ამფითეატრია ეზოში არის ,,ფანჩატური’’, საიდანაც იშლება ულამაზესი ხედი, დღეისათვის დანგრევის პირასაა ეს ფანჩატური და საჭიროებს განახლებას.</w:t>
            </w:r>
          </w:p>
          <w:p w:rsidR="007950CB" w:rsidRDefault="007950CB" w:rsidP="00AA1D1C">
            <w:pPr>
              <w:jc w:val="both"/>
            </w:pP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F806A5" w:rsidRDefault="00BB6320" w:rsidP="00BB6320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 xml:space="preserve">ლოკაციის მოწყობის მიზნით </w:t>
            </w:r>
            <w:r w:rsidR="00AA1D1C">
              <w:rPr>
                <w:rFonts w:ascii="Sylfaen" w:hAnsi="Sylfaen"/>
                <w:lang w:val="ka-GE"/>
              </w:rPr>
              <w:t>მივესალმები მუნიციპალიტეტის ინიციატი</w:t>
            </w:r>
            <w:r w:rsidR="00A14DF6">
              <w:rPr>
                <w:rFonts w:ascii="Sylfaen" w:hAnsi="Sylfaen" w:cs="Sylfaen"/>
                <w:lang w:val="ka-GE"/>
              </w:rPr>
              <w:t>ვას</w:t>
            </w:r>
            <w:bookmarkStart w:id="0" w:name="_GoBack"/>
            <w:bookmarkEnd w:id="0"/>
            <w:r w:rsidR="00F806A5">
              <w:rPr>
                <w:rFonts w:ascii="Sylfaen" w:hAnsi="Sylfaen" w:cs="Sylfaen"/>
              </w:rPr>
              <w:t>.</w:t>
            </w:r>
          </w:p>
          <w:p w:rsidR="00F806A5" w:rsidRDefault="00F806A5" w:rsidP="00BB6320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კარგი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საექსკურსიოდ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ღია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გაკვეთილების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მოსაწყობად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ბუნებაში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ჩაფლული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მოსვენებისთვის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ტურისტებისა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  </w:t>
            </w:r>
            <w:proofErr w:type="spellStart"/>
            <w:r>
              <w:rPr>
                <w:rFonts w:ascii="Sylfaen" w:hAnsi="Sylfaen" w:cs="Sylfaen"/>
              </w:rPr>
              <w:t>ვიზიტროებისთვის</w:t>
            </w:r>
            <w:proofErr w:type="spellEnd"/>
            <w:r w:rsidR="00AA1D1C">
              <w:rPr>
                <w:rFonts w:ascii="Sylfaen" w:hAnsi="Sylfaen"/>
                <w:lang w:val="ka-GE"/>
              </w:rPr>
              <w:t>.</w:t>
            </w:r>
            <w:r w:rsidR="00C1081D">
              <w:rPr>
                <w:rFonts w:ascii="Sylfaen" w:hAnsi="Sylfaen"/>
                <w:lang w:val="ka-GE"/>
              </w:rPr>
              <w:t xml:space="preserve"> </w:t>
            </w:r>
          </w:p>
          <w:p w:rsidR="00F806A5" w:rsidRDefault="00F806A5" w:rsidP="00BB6320">
            <w:pPr>
              <w:jc w:val="both"/>
              <w:rPr>
                <w:rFonts w:ascii="Sylfaen" w:hAnsi="Sylfaen"/>
                <w:lang w:val="ka-GE"/>
              </w:rPr>
            </w:pPr>
          </w:p>
          <w:p w:rsidR="007950CB" w:rsidRPr="00C1081D" w:rsidRDefault="007950CB" w:rsidP="00400DA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17" w:type="dxa"/>
          </w:tcPr>
          <w:p w:rsidR="007950CB" w:rsidRPr="00C220BF" w:rsidRDefault="00C220BF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ღიმილი, ხელებით ჟესტიკულაცია, </w:t>
            </w:r>
          </w:p>
          <w:p w:rsidR="00C1081D" w:rsidRPr="00C220BF" w:rsidRDefault="00C1081D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ნიკო ლორთქიფანიძის ცხოვრებასა და მოღვაწეობაზე საუბრობს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აღფრთოვანებით, სახის მიმიკებით. </w:t>
            </w:r>
          </w:p>
        </w:tc>
        <w:tc>
          <w:tcPr>
            <w:tcW w:w="4117" w:type="dxa"/>
          </w:tcPr>
          <w:p w:rsidR="00BF0ECA" w:rsidRPr="00C220BF" w:rsidRDefault="00C220BF" w:rsidP="00AA1D1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რესპოდენტის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თუზიაზმით გადმოცემდა ნიკო ლორთიფანიძის და მისი ოჯახის </w:t>
            </w:r>
            <w:r>
              <w:rPr>
                <w:rFonts w:ascii="Sylfaen" w:hAnsi="Sylfaen"/>
                <w:lang w:val="ka-GE"/>
              </w:rPr>
              <w:lastRenderedPageBreak/>
              <w:t>ისტორიას</w:t>
            </w:r>
            <w:r w:rsidR="00C1081D">
              <w:rPr>
                <w:rFonts w:ascii="Sylfaen" w:hAnsi="Sylfaen"/>
                <w:lang w:val="ka-GE"/>
              </w:rPr>
              <w:t>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4F144C" w:rsidRDefault="00AD7773" w:rsidP="004F14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4F144C">
              <w:rPr>
                <w:rFonts w:ascii="Sylfaen" w:hAnsi="Sylfaen"/>
                <w:lang w:val="ka-GE"/>
              </w:rPr>
              <w:t>მა.</w:t>
            </w:r>
          </w:p>
        </w:tc>
        <w:tc>
          <w:tcPr>
            <w:tcW w:w="4117" w:type="dxa"/>
          </w:tcPr>
          <w:p w:rsidR="007C3F12" w:rsidRDefault="004F144C" w:rsidP="006D0C37">
            <w:r>
              <w:rPr>
                <w:rFonts w:ascii="Sylfaen" w:hAnsi="Sylfaen"/>
                <w:lang w:val="ka-GE"/>
              </w:rPr>
              <w:t>ამ ეტაპზე არ შევცლიდი მიდგომებს.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>
        <w:rPr>
          <w:rFonts w:ascii="Sylfaen" w:hAnsi="Sylfaen"/>
          <w:b/>
          <w:sz w:val="16"/>
          <w:szCs w:val="16"/>
          <w:lang w:val="ka-GE"/>
        </w:rPr>
        <w:t>რაში გვჭირდება</w:t>
      </w:r>
      <w:r w:rsidR="008250C1">
        <w:rPr>
          <w:rFonts w:ascii="Sylfaen" w:hAnsi="Sylfaen"/>
          <w:b/>
          <w:sz w:val="16"/>
          <w:szCs w:val="16"/>
          <w:lang w:val="ka-GE"/>
        </w:rPr>
        <w:t xml:space="preserve"> დამატებითი </w:t>
      </w:r>
      <w:r>
        <w:rPr>
          <w:rFonts w:ascii="Sylfaen" w:hAnsi="Sylfaen"/>
          <w:b/>
          <w:sz w:val="16"/>
          <w:szCs w:val="16"/>
          <w:lang w:val="ka-GE"/>
        </w:rPr>
        <w:t xml:space="preserve"> დახმარება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400DA2"/>
    <w:rsid w:val="004F144C"/>
    <w:rsid w:val="00617E81"/>
    <w:rsid w:val="006372F5"/>
    <w:rsid w:val="007714B3"/>
    <w:rsid w:val="007950CB"/>
    <w:rsid w:val="007C3F12"/>
    <w:rsid w:val="008250C1"/>
    <w:rsid w:val="008C4303"/>
    <w:rsid w:val="008F57A3"/>
    <w:rsid w:val="00995692"/>
    <w:rsid w:val="009A3BE0"/>
    <w:rsid w:val="009E3BCC"/>
    <w:rsid w:val="00A14DF6"/>
    <w:rsid w:val="00A5546C"/>
    <w:rsid w:val="00A90B8F"/>
    <w:rsid w:val="00AA1D1C"/>
    <w:rsid w:val="00AD7773"/>
    <w:rsid w:val="00B72744"/>
    <w:rsid w:val="00BB6320"/>
    <w:rsid w:val="00BF0ECA"/>
    <w:rsid w:val="00C1081D"/>
    <w:rsid w:val="00C220BF"/>
    <w:rsid w:val="00F015E1"/>
    <w:rsid w:val="00F8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20</cp:revision>
  <cp:lastPrinted>2022-04-18T10:53:00Z</cp:lastPrinted>
  <dcterms:created xsi:type="dcterms:W3CDTF">2022-04-18T10:49:00Z</dcterms:created>
  <dcterms:modified xsi:type="dcterms:W3CDTF">2022-05-24T09:30:00Z</dcterms:modified>
</cp:coreProperties>
</file>